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C8" w:rsidRPr="008559E1" w:rsidRDefault="008559E1" w:rsidP="008459CA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rFonts w:ascii="inherit" w:hAnsi="inherit"/>
          <w:noProof/>
          <w:kern w:val="0"/>
          <w:sz w:val="32"/>
          <w:szCs w:val="32"/>
        </w:rPr>
      </w:pPr>
      <w:r w:rsidRPr="008559E1">
        <w:rPr>
          <w:rFonts w:ascii="inherit" w:hAnsi="inherit"/>
          <w:noProof/>
          <w:kern w:val="0"/>
          <w:sz w:val="32"/>
          <w:szCs w:val="32"/>
        </w:rPr>
        <w:t>Б</w:t>
      </w:r>
      <w:r w:rsidR="005170EE">
        <w:rPr>
          <w:rFonts w:ascii="inherit" w:hAnsi="inherit"/>
          <w:noProof/>
          <w:kern w:val="0"/>
          <w:sz w:val="32"/>
          <w:szCs w:val="32"/>
        </w:rPr>
        <w:t>орона</w:t>
      </w:r>
      <w:r w:rsidRPr="008559E1">
        <w:rPr>
          <w:rFonts w:ascii="inherit" w:hAnsi="inherit"/>
          <w:noProof/>
          <w:kern w:val="0"/>
          <w:sz w:val="32"/>
          <w:szCs w:val="32"/>
        </w:rPr>
        <w:t xml:space="preserve"> </w:t>
      </w:r>
      <w:r w:rsidR="005170EE">
        <w:rPr>
          <w:rFonts w:ascii="inherit" w:hAnsi="inherit"/>
          <w:noProof/>
          <w:kern w:val="0"/>
          <w:sz w:val="32"/>
          <w:szCs w:val="32"/>
        </w:rPr>
        <w:t>зубовая</w:t>
      </w:r>
      <w:r w:rsidRPr="008559E1">
        <w:rPr>
          <w:rFonts w:ascii="inherit" w:hAnsi="inherit"/>
          <w:noProof/>
          <w:kern w:val="0"/>
          <w:sz w:val="32"/>
          <w:szCs w:val="32"/>
        </w:rPr>
        <w:t xml:space="preserve"> </w:t>
      </w:r>
      <w:r w:rsidR="005170EE">
        <w:rPr>
          <w:rFonts w:ascii="inherit" w:hAnsi="inherit"/>
          <w:noProof/>
          <w:kern w:val="0"/>
          <w:sz w:val="32"/>
          <w:szCs w:val="32"/>
        </w:rPr>
        <w:t>двухследная</w:t>
      </w:r>
      <w:r w:rsidRPr="008559E1">
        <w:rPr>
          <w:rFonts w:ascii="inherit" w:hAnsi="inherit"/>
          <w:noProof/>
          <w:kern w:val="0"/>
          <w:sz w:val="32"/>
          <w:szCs w:val="32"/>
        </w:rPr>
        <w:t xml:space="preserve"> </w:t>
      </w:r>
      <w:r w:rsidR="00D02FAF">
        <w:rPr>
          <w:rFonts w:ascii="inherit" w:hAnsi="inherit"/>
          <w:noProof/>
          <w:kern w:val="0"/>
          <w:sz w:val="32"/>
          <w:szCs w:val="32"/>
        </w:rPr>
        <w:t>АБТ</w:t>
      </w:r>
      <w:r w:rsidRPr="008559E1">
        <w:rPr>
          <w:rFonts w:ascii="inherit" w:hAnsi="inherit"/>
          <w:noProof/>
          <w:kern w:val="0"/>
          <w:sz w:val="32"/>
          <w:szCs w:val="32"/>
        </w:rPr>
        <w:t xml:space="preserve">- от </w:t>
      </w:r>
      <w:r w:rsidR="00921AFF">
        <w:rPr>
          <w:rFonts w:ascii="inherit" w:hAnsi="inherit"/>
          <w:noProof/>
          <w:kern w:val="0"/>
          <w:sz w:val="32"/>
          <w:szCs w:val="32"/>
        </w:rPr>
        <w:t>20</w:t>
      </w:r>
      <w:r w:rsidRPr="008559E1">
        <w:rPr>
          <w:rFonts w:ascii="inherit" w:hAnsi="inherit"/>
          <w:noProof/>
          <w:kern w:val="0"/>
          <w:sz w:val="32"/>
          <w:szCs w:val="32"/>
        </w:rPr>
        <w:t xml:space="preserve">м до </w:t>
      </w:r>
      <w:r w:rsidR="00D02FAF">
        <w:rPr>
          <w:rFonts w:ascii="inherit" w:hAnsi="inherit"/>
          <w:noProof/>
          <w:kern w:val="0"/>
          <w:sz w:val="32"/>
          <w:szCs w:val="32"/>
        </w:rPr>
        <w:t>27</w:t>
      </w:r>
      <w:r w:rsidRPr="008559E1">
        <w:rPr>
          <w:rFonts w:ascii="inherit" w:hAnsi="inherit"/>
          <w:noProof/>
          <w:kern w:val="0"/>
          <w:sz w:val="32"/>
          <w:szCs w:val="32"/>
        </w:rPr>
        <w:t>м</w:t>
      </w:r>
    </w:p>
    <w:p w:rsidR="008559E1" w:rsidRPr="008459CA" w:rsidRDefault="008459CA" w:rsidP="008459CA">
      <w:pPr>
        <w:pStyle w:val="ad"/>
        <w:numPr>
          <w:ilvl w:val="0"/>
          <w:numId w:val="2"/>
        </w:numPr>
        <w:ind w:left="0" w:right="-142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85725</wp:posOffset>
            </wp:positionV>
            <wp:extent cx="3384550" cy="2157095"/>
            <wp:effectExtent l="19050" t="0" r="6350" b="0"/>
            <wp:wrapSquare wrapText="bothSides"/>
            <wp:docPr id="57" name="Рисунок 9" descr="C:\Users\ДНС\Desktop\фото\фото сцепок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фото\фото сцепок\IMG_0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FAF" w:rsidRPr="008459CA">
        <w:rPr>
          <w:color w:val="000000" w:themeColor="text1"/>
          <w:szCs w:val="24"/>
        </w:rPr>
        <w:t xml:space="preserve">При изготовлении </w:t>
      </w:r>
      <w:r w:rsidR="00D02FAF" w:rsidRPr="008459CA">
        <w:rPr>
          <w:b/>
          <w:color w:val="000000" w:themeColor="text1"/>
          <w:szCs w:val="24"/>
        </w:rPr>
        <w:t>АБТ</w:t>
      </w:r>
      <w:r w:rsidR="00D02FAF" w:rsidRPr="008459CA">
        <w:rPr>
          <w:color w:val="000000" w:themeColor="text1"/>
          <w:szCs w:val="24"/>
        </w:rPr>
        <w:t xml:space="preserve"> используется легированная </w:t>
      </w:r>
      <w:r w:rsidR="00D02FAF" w:rsidRPr="008459CA">
        <w:rPr>
          <w:b/>
          <w:color w:val="000000" w:themeColor="text1"/>
          <w:szCs w:val="24"/>
        </w:rPr>
        <w:t>СТАЛЬ 09Г2С</w:t>
      </w:r>
      <w:r w:rsidR="00D02FAF" w:rsidRPr="008459CA">
        <w:rPr>
          <w:color w:val="000000" w:themeColor="text1"/>
          <w:szCs w:val="24"/>
        </w:rPr>
        <w:t xml:space="preserve">, а также </w:t>
      </w:r>
      <w:r w:rsidR="00D02FAF" w:rsidRPr="008459CA">
        <w:rPr>
          <w:b/>
          <w:color w:val="000000" w:themeColor="text1"/>
          <w:szCs w:val="24"/>
        </w:rPr>
        <w:t>СТАЛЬ 35 МАРКИ</w:t>
      </w:r>
      <w:r w:rsidR="00D02FAF" w:rsidRPr="008459CA">
        <w:rPr>
          <w:color w:val="000000" w:themeColor="text1"/>
          <w:szCs w:val="24"/>
        </w:rPr>
        <w:t xml:space="preserve"> для изготовления соединительных и стыковых частей.</w:t>
      </w:r>
    </w:p>
    <w:p w:rsidR="00D02FAF" w:rsidRPr="008459CA" w:rsidRDefault="00D02FAF" w:rsidP="008459CA">
      <w:pPr>
        <w:ind w:right="-142"/>
        <w:rPr>
          <w:rFonts w:ascii="Roboto" w:hAnsi="Roboto"/>
          <w:b/>
          <w:color w:val="222222"/>
          <w:shd w:val="clear" w:color="auto" w:fill="FFFFFF"/>
        </w:rPr>
      </w:pPr>
      <w:r w:rsidRPr="008459CA">
        <w:rPr>
          <w:rFonts w:ascii="Roboto" w:hAnsi="Roboto"/>
          <w:b/>
          <w:color w:val="222222"/>
          <w:shd w:val="clear" w:color="auto" w:fill="FFFFFF"/>
        </w:rPr>
        <w:t>Выполняет задачи:</w:t>
      </w:r>
    </w:p>
    <w:p w:rsidR="00D02FAF" w:rsidRPr="008459CA" w:rsidRDefault="00D02FAF" w:rsidP="008459CA">
      <w:pPr>
        <w:ind w:right="-142"/>
        <w:rPr>
          <w:rFonts w:ascii="Roboto" w:hAnsi="Roboto"/>
          <w:color w:val="222222"/>
          <w:shd w:val="clear" w:color="auto" w:fill="FFFFFF"/>
        </w:rPr>
      </w:pPr>
      <w:r w:rsidRPr="008459CA">
        <w:rPr>
          <w:rFonts w:ascii="Roboto" w:hAnsi="Roboto"/>
          <w:color w:val="222222"/>
          <w:shd w:val="clear" w:color="auto" w:fill="FFFFFF"/>
        </w:rPr>
        <w:t>выравнивания поверхности поля;</w:t>
      </w:r>
    </w:p>
    <w:p w:rsidR="00D02FAF" w:rsidRPr="008459CA" w:rsidRDefault="00D02FAF" w:rsidP="008459CA">
      <w:pPr>
        <w:ind w:right="-142"/>
        <w:rPr>
          <w:rFonts w:ascii="Roboto" w:hAnsi="Roboto"/>
          <w:color w:val="222222"/>
          <w:shd w:val="clear" w:color="auto" w:fill="FFFFFF"/>
        </w:rPr>
      </w:pPr>
      <w:r w:rsidRPr="008459CA">
        <w:rPr>
          <w:rFonts w:ascii="Roboto" w:hAnsi="Roboto"/>
          <w:color w:val="222222"/>
          <w:shd w:val="clear" w:color="auto" w:fill="FFFFFF"/>
        </w:rPr>
        <w:t>предпосевная обработка почвы;</w:t>
      </w:r>
      <w:r w:rsidR="008459CA">
        <w:rPr>
          <w:rFonts w:ascii="Roboto" w:hAnsi="Roboto"/>
          <w:color w:val="222222"/>
          <w:shd w:val="clear" w:color="auto" w:fill="FFFFFF"/>
        </w:rPr>
        <w:t xml:space="preserve">    </w:t>
      </w:r>
      <w:r w:rsidRPr="008459CA">
        <w:rPr>
          <w:rFonts w:ascii="Roboto" w:hAnsi="Roboto"/>
          <w:color w:val="222222"/>
          <w:shd w:val="clear" w:color="auto" w:fill="FFFFFF"/>
        </w:rPr>
        <w:t xml:space="preserve">                 </w:t>
      </w:r>
    </w:p>
    <w:p w:rsidR="00D02FAF" w:rsidRPr="008459CA" w:rsidRDefault="00D02FAF" w:rsidP="008459CA">
      <w:pPr>
        <w:ind w:right="-142"/>
        <w:rPr>
          <w:rFonts w:ascii="Roboto" w:hAnsi="Roboto"/>
          <w:color w:val="222222"/>
          <w:shd w:val="clear" w:color="auto" w:fill="FFFFFF"/>
        </w:rPr>
      </w:pPr>
      <w:r w:rsidRPr="008459CA">
        <w:rPr>
          <w:rFonts w:ascii="Roboto" w:hAnsi="Roboto"/>
          <w:color w:val="222222"/>
          <w:shd w:val="clear" w:color="auto" w:fill="FFFFFF"/>
        </w:rPr>
        <w:t>ранневесеннего боронования зяби;</w:t>
      </w:r>
    </w:p>
    <w:p w:rsidR="00D02FAF" w:rsidRPr="008459CA" w:rsidRDefault="00D02FAF" w:rsidP="008459CA">
      <w:pPr>
        <w:ind w:right="-142"/>
        <w:rPr>
          <w:rFonts w:ascii="Roboto" w:hAnsi="Roboto"/>
          <w:color w:val="222222"/>
          <w:shd w:val="clear" w:color="auto" w:fill="FFFFFF"/>
        </w:rPr>
      </w:pPr>
      <w:r w:rsidRPr="008459CA">
        <w:rPr>
          <w:rFonts w:ascii="Roboto" w:hAnsi="Roboto"/>
          <w:color w:val="222222"/>
          <w:shd w:val="clear" w:color="auto" w:fill="FFFFFF"/>
        </w:rPr>
        <w:t xml:space="preserve"> заделки в почву удобрений;</w:t>
      </w:r>
    </w:p>
    <w:p w:rsidR="00D02FAF" w:rsidRPr="008459CA" w:rsidRDefault="00D02FAF" w:rsidP="008459CA">
      <w:pPr>
        <w:ind w:right="-142"/>
        <w:rPr>
          <w:rFonts w:ascii="Roboto" w:hAnsi="Roboto"/>
          <w:color w:val="222222"/>
          <w:shd w:val="clear" w:color="auto" w:fill="FFFFFF"/>
        </w:rPr>
      </w:pPr>
      <w:r w:rsidRPr="008459CA">
        <w:rPr>
          <w:rFonts w:ascii="Roboto" w:hAnsi="Roboto"/>
          <w:color w:val="222222"/>
          <w:shd w:val="clear" w:color="auto" w:fill="FFFFFF"/>
        </w:rPr>
        <w:t>закрытие влаги в период предпосевного боронования; предпосевной провокации и уничтожения всходов сорняков;</w:t>
      </w:r>
    </w:p>
    <w:p w:rsidR="00D02FAF" w:rsidRPr="008459CA" w:rsidRDefault="00D02FAF" w:rsidP="008459CA">
      <w:pPr>
        <w:ind w:right="-142"/>
        <w:rPr>
          <w:rFonts w:ascii="Roboto" w:hAnsi="Roboto"/>
          <w:color w:val="222222"/>
          <w:shd w:val="clear" w:color="auto" w:fill="FFFFFF"/>
        </w:rPr>
      </w:pPr>
      <w:r w:rsidRPr="008459CA">
        <w:rPr>
          <w:rFonts w:ascii="Roboto" w:hAnsi="Roboto"/>
          <w:color w:val="222222"/>
          <w:shd w:val="clear" w:color="auto" w:fill="FFFFFF"/>
        </w:rPr>
        <w:t xml:space="preserve"> разрушения (измельчения) и распределение стерни, соломы и растительных остатков по полю;</w:t>
      </w:r>
    </w:p>
    <w:p w:rsidR="00875570" w:rsidRDefault="00325336" w:rsidP="00274084">
      <w:pPr>
        <w:spacing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tbl>
      <w:tblPr>
        <w:tblStyle w:val="-3"/>
        <w:tblW w:w="10828" w:type="dxa"/>
        <w:tblLayout w:type="fixed"/>
        <w:tblLook w:val="04A0"/>
      </w:tblPr>
      <w:tblGrid>
        <w:gridCol w:w="3365"/>
        <w:gridCol w:w="2272"/>
        <w:gridCol w:w="15"/>
        <w:gridCol w:w="24"/>
        <w:gridCol w:w="2538"/>
        <w:gridCol w:w="2614"/>
      </w:tblGrid>
      <w:tr w:rsidR="00072F50" w:rsidRPr="00FA38F6" w:rsidTr="00072F50">
        <w:trPr>
          <w:cnfStyle w:val="100000000000"/>
          <w:trHeight w:val="227"/>
        </w:trPr>
        <w:tc>
          <w:tcPr>
            <w:cnfStyle w:val="001000000000"/>
            <w:tcW w:w="3365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jc w:val="center"/>
              <w:rPr>
                <w:bCs w:val="0"/>
                <w:color w:val="auto"/>
                <w:sz w:val="16"/>
                <w:szCs w:val="16"/>
              </w:rPr>
            </w:pPr>
            <w:r w:rsidRPr="00072F50">
              <w:rPr>
                <w:color w:val="auto"/>
                <w:sz w:val="16"/>
                <w:szCs w:val="16"/>
              </w:rPr>
              <w:t>Модель</w:t>
            </w:r>
          </w:p>
        </w:tc>
        <w:tc>
          <w:tcPr>
            <w:tcW w:w="2311" w:type="dxa"/>
            <w:gridSpan w:val="3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jc w:val="center"/>
              <w:cnfStyle w:val="100000000000"/>
              <w:rPr>
                <w:bCs w:val="0"/>
                <w:color w:val="auto"/>
                <w:sz w:val="16"/>
                <w:szCs w:val="16"/>
                <w:lang w:val="en-US"/>
              </w:rPr>
            </w:pPr>
            <w:r w:rsidRPr="00072F50">
              <w:rPr>
                <w:color w:val="auto"/>
                <w:sz w:val="16"/>
                <w:szCs w:val="16"/>
              </w:rPr>
              <w:t>АБТ-20</w:t>
            </w:r>
          </w:p>
        </w:tc>
        <w:tc>
          <w:tcPr>
            <w:tcW w:w="2538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jc w:val="center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072F50">
              <w:rPr>
                <w:color w:val="auto"/>
                <w:sz w:val="16"/>
                <w:szCs w:val="16"/>
              </w:rPr>
              <w:t>АБТ-24</w:t>
            </w:r>
          </w:p>
        </w:tc>
        <w:tc>
          <w:tcPr>
            <w:tcW w:w="2614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jc w:val="center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072F50">
              <w:rPr>
                <w:color w:val="auto"/>
                <w:sz w:val="16"/>
                <w:szCs w:val="16"/>
              </w:rPr>
              <w:t>АБТ-27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Тип бороны зубовой</w:t>
            </w:r>
          </w:p>
        </w:tc>
        <w:tc>
          <w:tcPr>
            <w:tcW w:w="7463" w:type="dxa"/>
            <w:gridSpan w:val="5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прицепной</w:t>
            </w: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Агрегатируется с тракторами класса</w:t>
            </w:r>
          </w:p>
        </w:tc>
        <w:tc>
          <w:tcPr>
            <w:tcW w:w="7463" w:type="dxa"/>
            <w:gridSpan w:val="5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4.0 … 7,0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Масса бороны зубовой , кг</w:t>
            </w:r>
          </w:p>
        </w:tc>
        <w:tc>
          <w:tcPr>
            <w:tcW w:w="2311" w:type="dxa"/>
            <w:gridSpan w:val="3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6100±10%</w:t>
            </w:r>
          </w:p>
        </w:tc>
        <w:tc>
          <w:tcPr>
            <w:tcW w:w="253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6800±10%</w:t>
            </w:r>
          </w:p>
        </w:tc>
        <w:tc>
          <w:tcPr>
            <w:tcW w:w="261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7700±10%</w:t>
            </w: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Ширина захвата, м</w:t>
            </w:r>
          </w:p>
        </w:tc>
        <w:tc>
          <w:tcPr>
            <w:tcW w:w="2311" w:type="dxa"/>
            <w:gridSpan w:val="3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19.8</w:t>
            </w:r>
          </w:p>
        </w:tc>
        <w:tc>
          <w:tcPr>
            <w:tcW w:w="253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23.6</w:t>
            </w:r>
          </w:p>
        </w:tc>
        <w:tc>
          <w:tcPr>
            <w:tcW w:w="261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27.3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Рабочая скорость бороны зубовой, км/ч</w:t>
            </w:r>
          </w:p>
        </w:tc>
        <w:tc>
          <w:tcPr>
            <w:tcW w:w="7463" w:type="dxa"/>
            <w:gridSpan w:val="5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до 15</w:t>
            </w: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Транспортная скорость, км/ч</w:t>
            </w:r>
          </w:p>
        </w:tc>
        <w:tc>
          <w:tcPr>
            <w:tcW w:w="7463" w:type="dxa"/>
            <w:gridSpan w:val="5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до 15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 xml:space="preserve">Производительность за час основного времени, га/ч </w:t>
            </w:r>
          </w:p>
        </w:tc>
        <w:tc>
          <w:tcPr>
            <w:tcW w:w="2311" w:type="dxa"/>
            <w:gridSpan w:val="3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до 25</w:t>
            </w:r>
          </w:p>
        </w:tc>
        <w:tc>
          <w:tcPr>
            <w:tcW w:w="253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до 28</w:t>
            </w:r>
          </w:p>
        </w:tc>
        <w:tc>
          <w:tcPr>
            <w:tcW w:w="261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до 32</w:t>
            </w: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10828" w:type="dxa"/>
            <w:gridSpan w:val="6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Габаритные размеры бороны: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spacing w:before="100" w:beforeAutospacing="1" w:after="100" w:afterAutospacing="1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В рабочем положении, м</w:t>
            </w:r>
          </w:p>
        </w:tc>
        <w:tc>
          <w:tcPr>
            <w:tcW w:w="7463" w:type="dxa"/>
            <w:gridSpan w:val="5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 </w:t>
            </w: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3365" w:type="dxa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 xml:space="preserve">→ длина агрегата </w:t>
            </w:r>
          </w:p>
        </w:tc>
        <w:tc>
          <w:tcPr>
            <w:tcW w:w="2287" w:type="dxa"/>
            <w:gridSpan w:val="2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9.4</w:t>
            </w:r>
          </w:p>
        </w:tc>
        <w:tc>
          <w:tcPr>
            <w:tcW w:w="2562" w:type="dxa"/>
            <w:gridSpan w:val="2"/>
            <w:tcBorders>
              <w:bottom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9.4</w:t>
            </w:r>
          </w:p>
        </w:tc>
        <w:tc>
          <w:tcPr>
            <w:tcW w:w="2614" w:type="dxa"/>
            <w:tcBorders>
              <w:bottom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9.4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→ ширина</w:t>
            </w:r>
          </w:p>
        </w:tc>
        <w:tc>
          <w:tcPr>
            <w:tcW w:w="2272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20.3</w:t>
            </w:r>
          </w:p>
        </w:tc>
        <w:tc>
          <w:tcPr>
            <w:tcW w:w="2577" w:type="dxa"/>
            <w:gridSpan w:val="3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24.3</w:t>
            </w:r>
          </w:p>
        </w:tc>
        <w:tc>
          <w:tcPr>
            <w:tcW w:w="261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28</w:t>
            </w: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→ высота</w:t>
            </w:r>
          </w:p>
        </w:tc>
        <w:tc>
          <w:tcPr>
            <w:tcW w:w="2272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1.2</w:t>
            </w:r>
          </w:p>
        </w:tc>
        <w:tc>
          <w:tcPr>
            <w:tcW w:w="2577" w:type="dxa"/>
            <w:gridSpan w:val="3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1.2</w:t>
            </w:r>
          </w:p>
        </w:tc>
        <w:tc>
          <w:tcPr>
            <w:tcW w:w="261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1.2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spacing w:before="100" w:beforeAutospacing="1" w:after="100" w:afterAutospacing="1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В транспортном положении, м</w:t>
            </w:r>
          </w:p>
        </w:tc>
        <w:tc>
          <w:tcPr>
            <w:tcW w:w="7463" w:type="dxa"/>
            <w:gridSpan w:val="5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→ длина</w:t>
            </w:r>
          </w:p>
        </w:tc>
        <w:tc>
          <w:tcPr>
            <w:tcW w:w="2311" w:type="dxa"/>
            <w:gridSpan w:val="3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14.8</w:t>
            </w:r>
          </w:p>
        </w:tc>
        <w:tc>
          <w:tcPr>
            <w:tcW w:w="253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16.8</w:t>
            </w:r>
          </w:p>
        </w:tc>
        <w:tc>
          <w:tcPr>
            <w:tcW w:w="261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19</w:t>
            </w:r>
          </w:p>
        </w:tc>
      </w:tr>
      <w:tr w:rsidR="00072F50" w:rsidRPr="00FA38F6" w:rsidTr="00072F50">
        <w:trPr>
          <w:cnfStyle w:val="000000100000"/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→ ширина, не более</w:t>
            </w:r>
          </w:p>
        </w:tc>
        <w:tc>
          <w:tcPr>
            <w:tcW w:w="2311" w:type="dxa"/>
            <w:gridSpan w:val="3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4.3</w:t>
            </w:r>
          </w:p>
        </w:tc>
        <w:tc>
          <w:tcPr>
            <w:tcW w:w="2538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ind w:left="462"/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4.3</w:t>
            </w:r>
          </w:p>
        </w:tc>
        <w:tc>
          <w:tcPr>
            <w:tcW w:w="261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jc w:val="center"/>
              <w:cnfStyle w:val="0000001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4.3</w:t>
            </w:r>
          </w:p>
        </w:tc>
      </w:tr>
      <w:tr w:rsidR="00072F50" w:rsidRPr="00FA38F6" w:rsidTr="00072F50">
        <w:trPr>
          <w:trHeight w:val="227"/>
        </w:trPr>
        <w:tc>
          <w:tcPr>
            <w:cnfStyle w:val="001000000000"/>
            <w:tcW w:w="3365" w:type="dxa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524702">
            <w:pPr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→ высота</w:t>
            </w:r>
          </w:p>
        </w:tc>
        <w:tc>
          <w:tcPr>
            <w:tcW w:w="2311" w:type="dxa"/>
            <w:gridSpan w:val="3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3.9</w:t>
            </w:r>
          </w:p>
        </w:tc>
        <w:tc>
          <w:tcPr>
            <w:tcW w:w="2538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ind w:left="462"/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3.9</w:t>
            </w:r>
          </w:p>
        </w:tc>
        <w:tc>
          <w:tcPr>
            <w:tcW w:w="261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</w:tcPr>
          <w:p w:rsidR="00072F50" w:rsidRPr="00072F50" w:rsidRDefault="00072F50" w:rsidP="00072F50">
            <w:pPr>
              <w:jc w:val="center"/>
              <w:cnfStyle w:val="000000000000"/>
              <w:rPr>
                <w:color w:val="000000" w:themeColor="text1"/>
                <w:sz w:val="16"/>
                <w:szCs w:val="16"/>
              </w:rPr>
            </w:pPr>
            <w:r w:rsidRPr="00072F50">
              <w:rPr>
                <w:color w:val="000000" w:themeColor="text1"/>
                <w:sz w:val="16"/>
                <w:szCs w:val="16"/>
              </w:rPr>
              <w:t>3.9</w:t>
            </w:r>
          </w:p>
        </w:tc>
      </w:tr>
    </w:tbl>
    <w:p w:rsidR="008749DF" w:rsidRDefault="00325336" w:rsidP="008459CA">
      <w:pPr>
        <w:spacing w:before="120"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p w:rsidR="008459CA" w:rsidRDefault="001F165A" w:rsidP="008459CA">
      <w:pPr>
        <w:rPr>
          <w:rFonts w:asciiTheme="majorHAnsi" w:hAnsiTheme="majorHAnsi" w:cs="Arial"/>
          <w:b/>
          <w:bCs/>
          <w:color w:val="222222"/>
          <w:sz w:val="16"/>
          <w:szCs w:val="16"/>
        </w:rPr>
      </w:pPr>
      <w:r>
        <w:rPr>
          <w:rFonts w:asciiTheme="majorHAnsi" w:hAnsiTheme="majorHAnsi" w:cs="Arial"/>
          <w:b/>
          <w:bCs/>
          <w:color w:val="222222"/>
          <w:sz w:val="16"/>
          <w:szCs w:val="16"/>
        </w:rPr>
        <w:t>В</w:t>
      </w:r>
      <w:r w:rsidRPr="001F165A"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озможность быстрого поднятия борон с помощью гидравлики для их очистки, что уменьшает забивание и исключает поломки и деформацию поводков борон на поворотах. Борона легко переводится в транспортное положение, при этом ширина агрегата составляет </w:t>
      </w:r>
      <w:r w:rsidR="00A4227B" w:rsidRPr="00A4227B">
        <w:rPr>
          <w:rFonts w:asciiTheme="majorHAnsi" w:hAnsiTheme="majorHAnsi" w:cs="Arial"/>
          <w:b/>
          <w:bCs/>
          <w:color w:val="222222"/>
          <w:sz w:val="16"/>
          <w:szCs w:val="16"/>
        </w:rPr>
        <w:t>3,75</w:t>
      </w:r>
      <w:r w:rsidRPr="001F165A"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 м, что </w:t>
      </w:r>
      <w:r w:rsidR="008459CA" w:rsidRPr="008459CA">
        <w:rPr>
          <w:rFonts w:asciiTheme="majorHAnsi" w:hAnsiTheme="majorHAnsi" w:cs="Arial"/>
          <w:b/>
          <w:bCs/>
          <w:color w:val="222222"/>
          <w:sz w:val="16"/>
          <w:szCs w:val="16"/>
        </w:rPr>
        <w:t>Механизм запирания дуг - оригинальная конструкция обеспечивающая перевод сцепки в транспортное положение и обратно одним оператором, замыкается и размыкается  автоматически. Благодаря чему бороновальная сцепка легко перестраивается в транспортное положение и приготавливается к работе.</w:t>
      </w:r>
    </w:p>
    <w:p w:rsidR="008459CA" w:rsidRPr="008459CA" w:rsidRDefault="008459CA" w:rsidP="008459CA">
      <w:pPr>
        <w:rPr>
          <w:rFonts w:asciiTheme="majorHAnsi" w:hAnsiTheme="majorHAnsi" w:cs="Arial"/>
          <w:b/>
          <w:bCs/>
          <w:color w:val="222222"/>
          <w:sz w:val="16"/>
          <w:szCs w:val="16"/>
        </w:rPr>
      </w:pPr>
      <w:r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41910</wp:posOffset>
            </wp:positionV>
            <wp:extent cx="2333625" cy="1828800"/>
            <wp:effectExtent l="19050" t="0" r="9525" b="0"/>
            <wp:wrapSquare wrapText="bothSides"/>
            <wp:docPr id="4" name="Рисунок 1" descr="C:\Users\ДНС\Desktop\фото\фото сцепок\IMG_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\фото сцепок\IMG_4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41910</wp:posOffset>
            </wp:positionV>
            <wp:extent cx="2273300" cy="1828800"/>
            <wp:effectExtent l="19050" t="0" r="0" b="0"/>
            <wp:wrapSquare wrapText="bothSides"/>
            <wp:docPr id="56" name="Рисунок 8" descr="C:\Users\ДНС\Desktop\фото\фото сцепок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о\фото сцепок\IMG_5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9CA" w:rsidRPr="008459CA" w:rsidRDefault="008459CA" w:rsidP="008459CA">
      <w:pPr>
        <w:rPr>
          <w:rFonts w:asciiTheme="majorHAnsi" w:hAnsiTheme="majorHAnsi" w:cs="Arial"/>
          <w:b/>
          <w:bCs/>
          <w:color w:val="222222"/>
          <w:sz w:val="16"/>
          <w:szCs w:val="16"/>
        </w:rPr>
      </w:pPr>
      <w:r w:rsidRPr="008459CA">
        <w:rPr>
          <w:rFonts w:asciiTheme="majorHAnsi" w:hAnsiTheme="majorHAnsi" w:cs="Arial"/>
          <w:b/>
          <w:bCs/>
          <w:color w:val="222222"/>
          <w:sz w:val="16"/>
          <w:szCs w:val="16"/>
        </w:rPr>
        <w:t>Вместо механизма тросов, на сцепке АБТ применяются УСИЛЕННЫЕ ДУГИ 100х100х6. Такая конструкция позволяет исключить изгиб крыльев, при работе</w:t>
      </w:r>
      <w:r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 в</w:t>
      </w:r>
      <w:r w:rsidRPr="008459CA"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 поле.</w:t>
      </w:r>
      <w:r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 </w:t>
      </w:r>
      <w:r w:rsidRPr="008459CA">
        <w:rPr>
          <w:rFonts w:asciiTheme="majorHAnsi" w:hAnsiTheme="majorHAnsi" w:cs="Arial"/>
          <w:b/>
          <w:bCs/>
          <w:color w:val="222222"/>
          <w:sz w:val="16"/>
          <w:szCs w:val="16"/>
        </w:rPr>
        <w:t>СЦЕПКА БГЗ ИМЕЕТ СЕЧЕНИЕ БРУСА 200х200х10мм.</w:t>
      </w:r>
      <w:r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 </w:t>
      </w:r>
      <w:r w:rsidRPr="008459CA">
        <w:rPr>
          <w:rFonts w:asciiTheme="majorHAnsi" w:hAnsiTheme="majorHAnsi" w:cs="Arial"/>
          <w:b/>
          <w:bCs/>
          <w:color w:val="222222"/>
          <w:sz w:val="16"/>
          <w:szCs w:val="16"/>
        </w:rPr>
        <w:t>Укомплектована УСИЛЕННЫМИ (ШИРОКИМИ) колесами, что облегчает ранневесеннее боронование. Использование широких колес позволяет работать на более рыхлых и влажных почвах. Исключает застревание сцепки, при работе в поле</w:t>
      </w:r>
      <w:r>
        <w:rPr>
          <w:rFonts w:asciiTheme="majorHAnsi" w:hAnsiTheme="majorHAnsi" w:cs="Arial"/>
          <w:b/>
          <w:bCs/>
          <w:color w:val="222222"/>
          <w:sz w:val="16"/>
          <w:szCs w:val="16"/>
        </w:rPr>
        <w:t>.</w:t>
      </w:r>
      <w:r w:rsidRPr="008459CA"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 Гряд</w:t>
      </w:r>
      <w:r>
        <w:rPr>
          <w:rFonts w:asciiTheme="majorHAnsi" w:hAnsiTheme="majorHAnsi" w:cs="Arial"/>
          <w:b/>
          <w:bCs/>
          <w:color w:val="222222"/>
          <w:sz w:val="16"/>
          <w:szCs w:val="16"/>
        </w:rPr>
        <w:t>и</w:t>
      </w:r>
      <w:r w:rsidRPr="008459CA">
        <w:rPr>
          <w:rFonts w:asciiTheme="majorHAnsi" w:hAnsiTheme="majorHAnsi" w:cs="Arial"/>
          <w:b/>
          <w:bCs/>
          <w:color w:val="222222"/>
          <w:sz w:val="16"/>
          <w:szCs w:val="16"/>
        </w:rPr>
        <w:t>ли изготовлены из профильной трубы 80х60 х4 мм сталь 3</w:t>
      </w:r>
      <w:r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. </w:t>
      </w:r>
    </w:p>
    <w:p w:rsidR="005149DF" w:rsidRPr="00FF1DC9" w:rsidRDefault="005149DF" w:rsidP="008459CA">
      <w:pPr>
        <w:rPr>
          <w:rFonts w:asciiTheme="majorHAnsi" w:hAnsiTheme="majorHAnsi" w:cs="Arial"/>
          <w:b/>
          <w:bCs/>
          <w:color w:val="222222"/>
          <w:sz w:val="16"/>
          <w:szCs w:val="16"/>
        </w:rPr>
      </w:pPr>
    </w:p>
    <w:sectPr w:rsidR="005149DF" w:rsidRPr="00FF1DC9" w:rsidSect="00C4175F">
      <w:headerReference w:type="default" r:id="rId11"/>
      <w:footerReference w:type="default" r:id="rId12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C06" w:rsidRDefault="00656C06" w:rsidP="003136B0">
      <w:r>
        <w:separator/>
      </w:r>
    </w:p>
  </w:endnote>
  <w:endnote w:type="continuationSeparator" w:id="1">
    <w:p w:rsidR="00656C06" w:rsidRDefault="00656C06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C06" w:rsidRDefault="00656C06" w:rsidP="003136B0">
      <w:r>
        <w:separator/>
      </w:r>
    </w:p>
  </w:footnote>
  <w:footnote w:type="continuationSeparator" w:id="1">
    <w:p w:rsidR="00656C06" w:rsidRDefault="00656C06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5170EE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5170EE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2A7F70">
    <w:pPr>
      <w:rPr>
        <w:lang w:val="en-US"/>
      </w:rPr>
    </w:pPr>
    <w:r w:rsidRPr="002A7F70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6C12"/>
    <w:multiLevelType w:val="multilevel"/>
    <w:tmpl w:val="9B8CD4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Liberation Serif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44034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2F50"/>
    <w:rsid w:val="00077179"/>
    <w:rsid w:val="00083E50"/>
    <w:rsid w:val="00084772"/>
    <w:rsid w:val="00085ED1"/>
    <w:rsid w:val="000D23DA"/>
    <w:rsid w:val="000F012D"/>
    <w:rsid w:val="00112481"/>
    <w:rsid w:val="00130663"/>
    <w:rsid w:val="00156D84"/>
    <w:rsid w:val="001643F2"/>
    <w:rsid w:val="001A30A5"/>
    <w:rsid w:val="001A78CB"/>
    <w:rsid w:val="001C2B9A"/>
    <w:rsid w:val="001F165A"/>
    <w:rsid w:val="002048AD"/>
    <w:rsid w:val="00230A01"/>
    <w:rsid w:val="002419BE"/>
    <w:rsid w:val="00274084"/>
    <w:rsid w:val="002A7F70"/>
    <w:rsid w:val="002B216A"/>
    <w:rsid w:val="002B24AA"/>
    <w:rsid w:val="002E6D5F"/>
    <w:rsid w:val="003136B0"/>
    <w:rsid w:val="00325336"/>
    <w:rsid w:val="00335074"/>
    <w:rsid w:val="00375C7B"/>
    <w:rsid w:val="003D2B81"/>
    <w:rsid w:val="003E7304"/>
    <w:rsid w:val="003F1F1E"/>
    <w:rsid w:val="004302E4"/>
    <w:rsid w:val="004571C4"/>
    <w:rsid w:val="004623FD"/>
    <w:rsid w:val="004B5872"/>
    <w:rsid w:val="004C0CB7"/>
    <w:rsid w:val="004C7677"/>
    <w:rsid w:val="005149DF"/>
    <w:rsid w:val="005170EE"/>
    <w:rsid w:val="00573ACE"/>
    <w:rsid w:val="005B6F49"/>
    <w:rsid w:val="006057F7"/>
    <w:rsid w:val="00626537"/>
    <w:rsid w:val="00656C06"/>
    <w:rsid w:val="00664387"/>
    <w:rsid w:val="006966CB"/>
    <w:rsid w:val="00696FAE"/>
    <w:rsid w:val="006F5E8A"/>
    <w:rsid w:val="007022F0"/>
    <w:rsid w:val="00716AB4"/>
    <w:rsid w:val="00716F36"/>
    <w:rsid w:val="00747808"/>
    <w:rsid w:val="007829F6"/>
    <w:rsid w:val="00794839"/>
    <w:rsid w:val="008459CA"/>
    <w:rsid w:val="008559E1"/>
    <w:rsid w:val="008749DF"/>
    <w:rsid w:val="00875570"/>
    <w:rsid w:val="008B1A63"/>
    <w:rsid w:val="008D32F9"/>
    <w:rsid w:val="008E4073"/>
    <w:rsid w:val="009166A2"/>
    <w:rsid w:val="00921AFF"/>
    <w:rsid w:val="009745B7"/>
    <w:rsid w:val="009C179B"/>
    <w:rsid w:val="009F029D"/>
    <w:rsid w:val="00A2416B"/>
    <w:rsid w:val="00A4227B"/>
    <w:rsid w:val="00A91AC8"/>
    <w:rsid w:val="00A928D9"/>
    <w:rsid w:val="00AB69DD"/>
    <w:rsid w:val="00AD1D18"/>
    <w:rsid w:val="00B30867"/>
    <w:rsid w:val="00B411BE"/>
    <w:rsid w:val="00B52742"/>
    <w:rsid w:val="00BE3644"/>
    <w:rsid w:val="00C4175F"/>
    <w:rsid w:val="00C563FA"/>
    <w:rsid w:val="00C942F0"/>
    <w:rsid w:val="00CA4624"/>
    <w:rsid w:val="00CC1420"/>
    <w:rsid w:val="00D02FAF"/>
    <w:rsid w:val="00D046E9"/>
    <w:rsid w:val="00D5346C"/>
    <w:rsid w:val="00DF0CCE"/>
    <w:rsid w:val="00DF2578"/>
    <w:rsid w:val="00E0241F"/>
    <w:rsid w:val="00E210A3"/>
    <w:rsid w:val="00E4780D"/>
    <w:rsid w:val="00E637D2"/>
    <w:rsid w:val="00E71110"/>
    <w:rsid w:val="00E744FD"/>
    <w:rsid w:val="00E759A1"/>
    <w:rsid w:val="00E75DBE"/>
    <w:rsid w:val="00E7617E"/>
    <w:rsid w:val="00E935A5"/>
    <w:rsid w:val="00EF58CF"/>
    <w:rsid w:val="00F1084D"/>
    <w:rsid w:val="00F30CFC"/>
    <w:rsid w:val="00F36562"/>
    <w:rsid w:val="00FA6AA3"/>
    <w:rsid w:val="00FE7BF9"/>
    <w:rsid w:val="00FF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List Paragraph"/>
    <w:basedOn w:val="a"/>
    <w:uiPriority w:val="34"/>
    <w:qFormat/>
    <w:rsid w:val="00D02FAF"/>
    <w:pPr>
      <w:widowControl w:val="0"/>
      <w:suppressAutoHyphens/>
      <w:ind w:left="720"/>
      <w:contextualSpacing/>
    </w:pPr>
    <w:rPr>
      <w:rFonts w:ascii="Liberation Serif" w:eastAsiaTheme="minorEastAsia" w:hAnsi="Liberation Serif" w:cs="Mangal"/>
      <w:color w:val="00000A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5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2</cp:revision>
  <cp:lastPrinted>2020-10-02T12:48:00Z</cp:lastPrinted>
  <dcterms:created xsi:type="dcterms:W3CDTF">2020-11-20T09:09:00Z</dcterms:created>
  <dcterms:modified xsi:type="dcterms:W3CDTF">2020-11-20T09:09:00Z</dcterms:modified>
</cp:coreProperties>
</file>